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C7D1" w14:textId="77777777" w:rsidR="00EC6858" w:rsidRPr="005A0FCD" w:rsidRDefault="00FA097D">
      <w:pPr>
        <w:jc w:val="center"/>
        <w:outlineLvl w:val="0"/>
        <w:rPr>
          <w:rFonts w:ascii="Arial" w:hAnsi="Arial" w:cs="Arial"/>
        </w:rPr>
      </w:pPr>
      <w:r w:rsidRPr="004B2C24">
        <w:rPr>
          <w:rFonts w:ascii="Arial" w:hAnsi="Arial" w:cs="Arial"/>
          <w:b/>
        </w:rPr>
        <w:t xml:space="preserve"> </w:t>
      </w:r>
      <w:bookmarkStart w:id="0" w:name="_Hlk11228622"/>
      <w:bookmarkStart w:id="1" w:name="_Hlk9948989"/>
      <w:r w:rsidRPr="005A0FCD">
        <w:rPr>
          <w:rFonts w:ascii="Arial" w:hAnsi="Arial" w:cs="Arial"/>
          <w:b/>
          <w:bCs/>
        </w:rPr>
        <w:t>Measuring Instruments Regulations 2016</w:t>
      </w:r>
    </w:p>
    <w:bookmarkEnd w:id="0"/>
    <w:p w14:paraId="02CB5799" w14:textId="77777777" w:rsidR="00EC6858" w:rsidRPr="005A0FCD" w:rsidRDefault="00FA097D">
      <w:pPr>
        <w:jc w:val="center"/>
        <w:outlineLvl w:val="0"/>
        <w:rPr>
          <w:rFonts w:ascii="Arial" w:hAnsi="Arial" w:cs="Arial"/>
        </w:rPr>
      </w:pPr>
      <w:r w:rsidRPr="005A0FCD">
        <w:rPr>
          <w:rFonts w:ascii="Arial" w:hAnsi="Arial" w:cs="Arial"/>
          <w:b/>
          <w:bCs/>
        </w:rPr>
        <w:t>Regulation 69(2)</w:t>
      </w:r>
    </w:p>
    <w:bookmarkEnd w:id="1"/>
    <w:p w14:paraId="4DEC44AD" w14:textId="77777777" w:rsidR="00EC6858" w:rsidRPr="005A0FCD" w:rsidRDefault="00FA097D">
      <w:pPr>
        <w:jc w:val="center"/>
        <w:rPr>
          <w:rFonts w:ascii="Arial" w:hAnsi="Arial" w:cs="Arial"/>
          <w:b/>
          <w:color w:val="FF0000"/>
          <w:sz w:val="44"/>
          <w:szCs w:val="44"/>
        </w:rPr>
      </w:pPr>
      <w:r w:rsidRPr="005A0FCD">
        <w:rPr>
          <w:rFonts w:ascii="Arial" w:hAnsi="Arial" w:cs="Arial"/>
          <w:b/>
          <w:color w:val="FF0000"/>
          <w:sz w:val="44"/>
          <w:szCs w:val="44"/>
        </w:rPr>
        <w:t xml:space="preserve"> ENFORCEMENT NOTICE</w:t>
      </w:r>
    </w:p>
    <w:p w14:paraId="7C136E3F" w14:textId="77777777" w:rsidR="00EC6858" w:rsidRPr="005A0FCD" w:rsidRDefault="00EC6858">
      <w:pPr>
        <w:tabs>
          <w:tab w:val="left" w:pos="480"/>
          <w:tab w:val="left" w:pos="6480"/>
        </w:tabs>
        <w:spacing w:after="0" w:line="240" w:lineRule="auto"/>
        <w:ind w:right="-264"/>
        <w:rPr>
          <w:rFonts w:ascii="Arial" w:eastAsia="Times New Roman" w:hAnsi="Arial" w:cs="Arial"/>
          <w:sz w:val="24"/>
          <w:szCs w:val="20"/>
        </w:rPr>
      </w:pPr>
    </w:p>
    <w:p w14:paraId="10797015" w14:textId="77777777" w:rsidR="00EC6858" w:rsidRPr="005A0FCD" w:rsidRDefault="00FA097D">
      <w:pPr>
        <w:jc w:val="both"/>
        <w:rPr>
          <w:rFonts w:ascii="Arial" w:eastAsia="Arial" w:hAnsi="Arial" w:cs="Arial"/>
          <w:color w:val="FF0000"/>
          <w:sz w:val="24"/>
          <w:szCs w:val="24"/>
        </w:rPr>
      </w:pPr>
      <w:r w:rsidRPr="005A0FCD">
        <w:rPr>
          <w:rFonts w:ascii="Arial" w:eastAsia="Arial" w:hAnsi="Arial" w:cs="Arial"/>
          <w:color w:val="FF0000"/>
          <w:sz w:val="24"/>
          <w:szCs w:val="24"/>
        </w:rPr>
        <w:t xml:space="preserve">[Ref.] </w:t>
      </w:r>
    </w:p>
    <w:p w14:paraId="1DCD9F96" w14:textId="77777777" w:rsidR="00EC6858" w:rsidRPr="005A0FCD" w:rsidRDefault="00FA097D">
      <w:pPr>
        <w:jc w:val="both"/>
        <w:rPr>
          <w:rFonts w:ascii="Arial" w:hAnsi="Arial" w:cs="Arial"/>
        </w:rPr>
      </w:pPr>
      <w:r w:rsidRPr="005A0FCD">
        <w:rPr>
          <w:rFonts w:ascii="Arial" w:eastAsia="Arial" w:hAnsi="Arial" w:cs="Arial"/>
          <w:i/>
          <w:iCs/>
          <w:sz w:val="24"/>
          <w:szCs w:val="24"/>
        </w:rPr>
        <w:t>To</w:t>
      </w:r>
      <w:r w:rsidRPr="005A0FCD">
        <w:rPr>
          <w:rFonts w:ascii="Arial" w:eastAsia="Arial" w:hAnsi="Arial" w:cs="Arial"/>
          <w:sz w:val="24"/>
          <w:szCs w:val="24"/>
        </w:rPr>
        <w:t xml:space="preserve">: </w:t>
      </w:r>
      <w:r w:rsidRPr="005A0FCD">
        <w:rPr>
          <w:rFonts w:ascii="Arial" w:eastAsia="Arial" w:hAnsi="Arial" w:cs="Arial"/>
          <w:color w:val="FF0000"/>
          <w:sz w:val="24"/>
          <w:szCs w:val="24"/>
        </w:rPr>
        <w:t>[Business / Company Registered Name and Number]</w:t>
      </w:r>
    </w:p>
    <w:p w14:paraId="746FFBAE" w14:textId="77777777" w:rsidR="00EC6858" w:rsidRPr="005A0FCD" w:rsidRDefault="00FA097D">
      <w:pPr>
        <w:jc w:val="both"/>
        <w:rPr>
          <w:rFonts w:ascii="Arial" w:hAnsi="Arial" w:cs="Arial"/>
        </w:rPr>
      </w:pPr>
      <w:r w:rsidRPr="005A0FCD">
        <w:rPr>
          <w:rFonts w:ascii="Arial" w:eastAsia="Arial" w:hAnsi="Arial" w:cs="Arial"/>
          <w:i/>
          <w:iCs/>
          <w:sz w:val="24"/>
          <w:szCs w:val="24"/>
        </w:rPr>
        <w:t>Of</w:t>
      </w:r>
      <w:r w:rsidRPr="005A0FCD">
        <w:rPr>
          <w:rFonts w:ascii="Arial" w:eastAsia="Arial" w:hAnsi="Arial" w:cs="Arial"/>
          <w:sz w:val="24"/>
          <w:szCs w:val="24"/>
        </w:rPr>
        <w:t xml:space="preserve">: </w:t>
      </w:r>
      <w:r w:rsidRPr="005A0FCD">
        <w:rPr>
          <w:rFonts w:ascii="Arial" w:eastAsia="Arial" w:hAnsi="Arial" w:cs="Arial"/>
          <w:color w:val="FF0000"/>
          <w:sz w:val="24"/>
          <w:szCs w:val="24"/>
        </w:rPr>
        <w:t>[Business / Company Registered Address]</w:t>
      </w:r>
    </w:p>
    <w:p w14:paraId="07173947" w14:textId="77777777" w:rsidR="00EC6858" w:rsidRPr="005A0FCD" w:rsidRDefault="00FA097D">
      <w:pPr>
        <w:jc w:val="both"/>
        <w:rPr>
          <w:rFonts w:ascii="Arial" w:eastAsia="Arial" w:hAnsi="Arial" w:cs="Arial"/>
          <w:color w:val="FF0000"/>
          <w:sz w:val="24"/>
          <w:szCs w:val="24"/>
        </w:rPr>
      </w:pPr>
      <w:r w:rsidRPr="005A0FCD">
        <w:rPr>
          <w:rFonts w:ascii="Arial" w:eastAsia="Arial" w:hAnsi="Arial" w:cs="Arial"/>
          <w:color w:val="FF0000"/>
          <w:sz w:val="24"/>
          <w:szCs w:val="24"/>
        </w:rPr>
        <w:t>[Date]</w:t>
      </w:r>
    </w:p>
    <w:p w14:paraId="20FCFE09" w14:textId="48180438" w:rsidR="00EC6858" w:rsidRPr="005A0FCD" w:rsidRDefault="00FA097D">
      <w:pPr>
        <w:jc w:val="both"/>
        <w:rPr>
          <w:rFonts w:ascii="Arial" w:hAnsi="Arial" w:cs="Arial"/>
        </w:rPr>
      </w:pPr>
      <w:r w:rsidRPr="005A0FCD">
        <w:rPr>
          <w:rFonts w:ascii="Arial" w:eastAsia="Arial" w:hAnsi="Arial" w:cs="Arial"/>
          <w:sz w:val="24"/>
          <w:szCs w:val="24"/>
        </w:rPr>
        <w:t xml:space="preserve">This Notice is served under </w:t>
      </w:r>
      <w:r w:rsidR="005A0FCD" w:rsidRPr="005A0FCD">
        <w:rPr>
          <w:rFonts w:ascii="Arial" w:eastAsia="Arial" w:hAnsi="Arial" w:cs="Arial"/>
          <w:sz w:val="24"/>
          <w:szCs w:val="24"/>
        </w:rPr>
        <w:t xml:space="preserve">Regulation 69(2) </w:t>
      </w:r>
      <w:r w:rsidRPr="005A0FCD">
        <w:rPr>
          <w:rFonts w:ascii="Arial" w:eastAsia="Arial" w:hAnsi="Arial" w:cs="Arial"/>
          <w:sz w:val="24"/>
          <w:szCs w:val="24"/>
        </w:rPr>
        <w:t>of the Measuring Instruments Regulations 2016, Si. No. 1153, (“MIR”).</w:t>
      </w:r>
      <w:bookmarkStart w:id="2" w:name="_Hlk9949045"/>
      <w:bookmarkEnd w:id="2"/>
    </w:p>
    <w:p w14:paraId="24AA5D50" w14:textId="77777777" w:rsidR="00EC6858" w:rsidRPr="005A0FCD" w:rsidRDefault="00FA097D">
      <w:pPr>
        <w:jc w:val="both"/>
        <w:rPr>
          <w:rFonts w:ascii="Arial" w:hAnsi="Arial" w:cs="Arial"/>
        </w:rPr>
      </w:pPr>
      <w:r w:rsidRPr="005A0FCD">
        <w:rPr>
          <w:rFonts w:ascii="Arial" w:eastAsia="Arial" w:hAnsi="Arial" w:cs="Arial"/>
          <w:color w:val="FF0000"/>
          <w:sz w:val="24"/>
          <w:szCs w:val="24"/>
        </w:rPr>
        <w:t>[Enforcement Authority]</w:t>
      </w:r>
      <w:r w:rsidRPr="005A0FCD">
        <w:rPr>
          <w:rFonts w:ascii="Arial" w:eastAsia="Arial" w:hAnsi="Arial" w:cs="Arial"/>
          <w:sz w:val="24"/>
          <w:szCs w:val="24"/>
        </w:rPr>
        <w:t xml:space="preserve"> is a competent authority responsible for enforcing the Measuring Instruments Regulations 2016, further to Regulation 67(2) of MIR.</w:t>
      </w:r>
    </w:p>
    <w:p w14:paraId="36CA88D3" w14:textId="77777777" w:rsidR="00EC6858" w:rsidRPr="005A0FCD" w:rsidRDefault="00FA097D">
      <w:pPr>
        <w:jc w:val="both"/>
        <w:rPr>
          <w:rFonts w:ascii="Arial" w:hAnsi="Arial" w:cs="Arial"/>
        </w:rPr>
      </w:pPr>
      <w:r w:rsidRPr="005A0FCD">
        <w:rPr>
          <w:rFonts w:ascii="Arial" w:eastAsia="Arial" w:hAnsi="Arial" w:cs="Arial"/>
          <w:color w:val="FF0000"/>
          <w:sz w:val="24"/>
          <w:szCs w:val="24"/>
        </w:rPr>
        <w:t xml:space="preserve">[Enforcement Authority] </w:t>
      </w:r>
      <w:r w:rsidRPr="005A0FCD">
        <w:rPr>
          <w:rFonts w:ascii="Arial" w:eastAsia="Arial" w:hAnsi="Arial" w:cs="Arial"/>
          <w:color w:val="000000"/>
          <w:sz w:val="24"/>
          <w:szCs w:val="24"/>
        </w:rPr>
        <w:t>has reasonable grounds to believe that the economic operator has failed to comply with a compliance notice served in respect of the regulated measuring instrument described below.</w:t>
      </w:r>
    </w:p>
    <w:p w14:paraId="12EFDA6D" w14:textId="77777777" w:rsidR="00EC6858" w:rsidRPr="005A0FCD" w:rsidRDefault="00FA097D">
      <w:pPr>
        <w:jc w:val="both"/>
        <w:outlineLvl w:val="0"/>
        <w:rPr>
          <w:rFonts w:ascii="Arial" w:eastAsia="Arial" w:hAnsi="Arial" w:cs="Arial"/>
          <w:b/>
          <w:bCs/>
          <w:sz w:val="24"/>
          <w:szCs w:val="24"/>
        </w:rPr>
      </w:pPr>
      <w:r w:rsidRPr="005A0FCD">
        <w:rPr>
          <w:rFonts w:ascii="Arial" w:eastAsia="Arial" w:hAnsi="Arial" w:cs="Arial"/>
          <w:b/>
          <w:bCs/>
          <w:sz w:val="24"/>
          <w:szCs w:val="24"/>
        </w:rPr>
        <w:t>PART A</w:t>
      </w:r>
    </w:p>
    <w:p w14:paraId="169B3DEC" w14:textId="77777777" w:rsidR="00EC6858" w:rsidRPr="005A0FCD" w:rsidRDefault="00FA097D">
      <w:pPr>
        <w:jc w:val="both"/>
        <w:outlineLvl w:val="0"/>
        <w:rPr>
          <w:rFonts w:ascii="Arial" w:eastAsia="Arial" w:hAnsi="Arial" w:cs="Arial"/>
          <w:b/>
          <w:bCs/>
          <w:i/>
          <w:iCs/>
          <w:sz w:val="24"/>
          <w:szCs w:val="24"/>
        </w:rPr>
      </w:pPr>
      <w:r w:rsidRPr="005A0FCD">
        <w:rPr>
          <w:rFonts w:ascii="Arial" w:eastAsia="Arial" w:hAnsi="Arial" w:cs="Arial"/>
          <w:b/>
          <w:bCs/>
          <w:i/>
          <w:iCs/>
          <w:sz w:val="24"/>
          <w:szCs w:val="24"/>
        </w:rPr>
        <w:t>Description of Instrument(s)</w:t>
      </w:r>
    </w:p>
    <w:p w14:paraId="5CA354A9" w14:textId="77777777" w:rsidR="00EC6858" w:rsidRPr="005A0FCD" w:rsidRDefault="00FA097D">
      <w:pPr>
        <w:jc w:val="both"/>
        <w:outlineLvl w:val="0"/>
        <w:rPr>
          <w:rFonts w:ascii="Arial" w:eastAsia="Arial" w:hAnsi="Arial" w:cs="Arial"/>
          <w:color w:val="FF0000"/>
          <w:sz w:val="24"/>
          <w:szCs w:val="24"/>
        </w:rPr>
      </w:pPr>
      <w:r w:rsidRPr="005A0FCD">
        <w:rPr>
          <w:rFonts w:ascii="Arial" w:eastAsia="Arial" w:hAnsi="Arial" w:cs="Arial"/>
          <w:color w:val="FF0000"/>
          <w:sz w:val="24"/>
          <w:szCs w:val="24"/>
        </w:rPr>
        <w:t xml:space="preserve">[Describe the instrument(s) sufficiently to identify] </w:t>
      </w:r>
    </w:p>
    <w:p w14:paraId="00F3ADA4" w14:textId="77777777" w:rsidR="00EC6858" w:rsidRPr="005A0FCD" w:rsidRDefault="00FA097D">
      <w:pPr>
        <w:jc w:val="both"/>
        <w:outlineLvl w:val="0"/>
        <w:rPr>
          <w:rFonts w:ascii="Arial" w:eastAsia="Arial" w:hAnsi="Arial" w:cs="Arial"/>
          <w:b/>
          <w:bCs/>
          <w:sz w:val="24"/>
          <w:szCs w:val="24"/>
        </w:rPr>
      </w:pPr>
      <w:r w:rsidRPr="005A0FCD">
        <w:rPr>
          <w:rFonts w:ascii="Arial" w:eastAsia="Arial" w:hAnsi="Arial" w:cs="Arial"/>
          <w:b/>
          <w:bCs/>
          <w:sz w:val="24"/>
          <w:szCs w:val="24"/>
        </w:rPr>
        <w:t>PART B</w:t>
      </w:r>
    </w:p>
    <w:p w14:paraId="1F5922AE" w14:textId="77777777" w:rsidR="00EC6858" w:rsidRPr="005A0FCD" w:rsidRDefault="00FA097D">
      <w:pPr>
        <w:spacing w:after="0"/>
        <w:jc w:val="both"/>
        <w:outlineLvl w:val="0"/>
        <w:rPr>
          <w:rFonts w:ascii="Arial" w:eastAsia="Arial" w:hAnsi="Arial" w:cs="Arial"/>
          <w:b/>
          <w:bCs/>
          <w:i/>
          <w:iCs/>
          <w:sz w:val="24"/>
          <w:szCs w:val="24"/>
        </w:rPr>
      </w:pPr>
      <w:r w:rsidRPr="005A0FCD">
        <w:rPr>
          <w:rFonts w:ascii="Arial" w:eastAsia="Arial" w:hAnsi="Arial" w:cs="Arial"/>
          <w:b/>
          <w:bCs/>
          <w:i/>
          <w:iCs/>
          <w:sz w:val="24"/>
          <w:szCs w:val="24"/>
        </w:rPr>
        <w:t xml:space="preserve">Grounds of the Breach </w:t>
      </w:r>
    </w:p>
    <w:p w14:paraId="3994263C" w14:textId="77777777" w:rsidR="00EC6858" w:rsidRPr="005A0FCD" w:rsidRDefault="00EC6858">
      <w:pPr>
        <w:spacing w:after="0"/>
        <w:jc w:val="both"/>
        <w:outlineLvl w:val="0"/>
        <w:rPr>
          <w:rFonts w:ascii="Arial" w:eastAsia="Arial" w:hAnsi="Arial" w:cs="Arial"/>
          <w:b/>
          <w:bCs/>
          <w:i/>
          <w:iCs/>
          <w:sz w:val="24"/>
          <w:szCs w:val="24"/>
        </w:rPr>
      </w:pPr>
    </w:p>
    <w:p w14:paraId="038B938B" w14:textId="77777777" w:rsidR="00EC6858" w:rsidRPr="005A0FCD" w:rsidRDefault="00FA097D">
      <w:pPr>
        <w:jc w:val="both"/>
        <w:rPr>
          <w:rFonts w:ascii="Arial" w:eastAsia="Arial" w:hAnsi="Arial" w:cs="Arial"/>
          <w:color w:val="FF0000"/>
          <w:sz w:val="24"/>
          <w:szCs w:val="24"/>
        </w:rPr>
      </w:pPr>
      <w:r w:rsidRPr="005A0FCD">
        <w:rPr>
          <w:rFonts w:ascii="Arial" w:eastAsia="Arial" w:hAnsi="Arial" w:cs="Arial"/>
          <w:color w:val="FF0000"/>
          <w:sz w:val="24"/>
          <w:szCs w:val="24"/>
        </w:rPr>
        <w:t>[Specify the elements of the compliance notice that have not been complied with.]</w:t>
      </w:r>
    </w:p>
    <w:p w14:paraId="1CA7FF15" w14:textId="77777777" w:rsidR="00EC6858" w:rsidRPr="005A0FCD" w:rsidRDefault="00FA097D">
      <w:pPr>
        <w:jc w:val="both"/>
        <w:outlineLvl w:val="0"/>
        <w:rPr>
          <w:rFonts w:ascii="Arial" w:eastAsia="Arial" w:hAnsi="Arial" w:cs="Arial"/>
          <w:b/>
          <w:bCs/>
          <w:sz w:val="24"/>
          <w:szCs w:val="24"/>
        </w:rPr>
      </w:pPr>
      <w:r w:rsidRPr="005A0FCD">
        <w:rPr>
          <w:rFonts w:ascii="Arial" w:eastAsia="Arial" w:hAnsi="Arial" w:cs="Arial"/>
          <w:b/>
          <w:bCs/>
          <w:sz w:val="24"/>
          <w:szCs w:val="24"/>
        </w:rPr>
        <w:t>PART C</w:t>
      </w:r>
    </w:p>
    <w:p w14:paraId="73F19C52" w14:textId="77777777" w:rsidR="00EC6858" w:rsidRPr="005A0FCD" w:rsidRDefault="00FA097D">
      <w:pPr>
        <w:spacing w:after="0"/>
        <w:jc w:val="both"/>
        <w:outlineLvl w:val="0"/>
        <w:rPr>
          <w:rFonts w:ascii="Arial" w:eastAsia="Arial" w:hAnsi="Arial" w:cs="Arial"/>
          <w:b/>
          <w:bCs/>
          <w:i/>
          <w:iCs/>
          <w:sz w:val="24"/>
          <w:szCs w:val="24"/>
        </w:rPr>
      </w:pPr>
      <w:r w:rsidRPr="005A0FCD">
        <w:rPr>
          <w:rFonts w:ascii="Arial" w:eastAsia="Arial" w:hAnsi="Arial" w:cs="Arial"/>
          <w:b/>
          <w:bCs/>
          <w:i/>
          <w:iCs/>
          <w:sz w:val="24"/>
          <w:szCs w:val="24"/>
        </w:rPr>
        <w:t>Action Required</w:t>
      </w:r>
    </w:p>
    <w:p w14:paraId="1706F1E0" w14:textId="77777777" w:rsidR="00EC6858" w:rsidRPr="005A0FCD" w:rsidRDefault="00EC6858">
      <w:pPr>
        <w:spacing w:after="0"/>
        <w:jc w:val="both"/>
        <w:outlineLvl w:val="0"/>
        <w:rPr>
          <w:rFonts w:ascii="Arial" w:eastAsia="Arial" w:hAnsi="Arial" w:cs="Arial"/>
          <w:sz w:val="24"/>
          <w:szCs w:val="24"/>
        </w:rPr>
      </w:pPr>
    </w:p>
    <w:p w14:paraId="0079CA10" w14:textId="77777777" w:rsidR="00EC6858" w:rsidRPr="005A0FCD" w:rsidRDefault="00FA097D">
      <w:pPr>
        <w:spacing w:after="0"/>
        <w:jc w:val="both"/>
        <w:rPr>
          <w:rFonts w:ascii="Arial" w:eastAsia="Arial" w:hAnsi="Arial" w:cs="Arial"/>
          <w:sz w:val="24"/>
          <w:szCs w:val="24"/>
        </w:rPr>
      </w:pPr>
      <w:r w:rsidRPr="005A0FCD">
        <w:rPr>
          <w:rFonts w:ascii="Arial" w:eastAsia="Arial" w:hAnsi="Arial" w:cs="Arial"/>
          <w:sz w:val="24"/>
          <w:szCs w:val="24"/>
        </w:rPr>
        <w:t>You are required to put an end to the breach by taking the following steps:</w:t>
      </w:r>
    </w:p>
    <w:p w14:paraId="5B497751" w14:textId="77777777" w:rsidR="00EC6858" w:rsidRPr="005A0FCD" w:rsidRDefault="00EC6858">
      <w:pPr>
        <w:spacing w:after="0"/>
        <w:jc w:val="both"/>
        <w:rPr>
          <w:rFonts w:ascii="Arial" w:eastAsia="Arial" w:hAnsi="Arial" w:cs="Arial"/>
          <w:sz w:val="24"/>
          <w:szCs w:val="24"/>
        </w:rPr>
      </w:pPr>
    </w:p>
    <w:p w14:paraId="2C733E69" w14:textId="77777777" w:rsidR="00EC6858" w:rsidRPr="005A0FCD" w:rsidRDefault="00FA097D">
      <w:pPr>
        <w:pStyle w:val="ListParagraph"/>
        <w:numPr>
          <w:ilvl w:val="0"/>
          <w:numId w:val="1"/>
        </w:numPr>
        <w:spacing w:after="0"/>
        <w:jc w:val="both"/>
        <w:rPr>
          <w:rFonts w:ascii="Arial" w:hAnsi="Arial" w:cs="Arial"/>
        </w:rPr>
      </w:pPr>
      <w:r w:rsidRPr="005A0FCD">
        <w:rPr>
          <w:rFonts w:ascii="Arial" w:eastAsia="Arial" w:hAnsi="Arial" w:cs="Arial"/>
          <w:color w:val="FF0000"/>
          <w:sz w:val="24"/>
          <w:szCs w:val="24"/>
        </w:rPr>
        <w:t>[Specify the actions you require the economic operator to take to comply with the compliance notice]</w:t>
      </w:r>
    </w:p>
    <w:p w14:paraId="5C2E1B3C" w14:textId="55F04817" w:rsidR="00EC6858" w:rsidRPr="005A0FCD" w:rsidRDefault="00FA097D">
      <w:pPr>
        <w:pStyle w:val="ListParagraph"/>
        <w:numPr>
          <w:ilvl w:val="0"/>
          <w:numId w:val="1"/>
        </w:numPr>
        <w:spacing w:after="0"/>
        <w:jc w:val="both"/>
        <w:rPr>
          <w:rFonts w:ascii="Arial" w:hAnsi="Arial" w:cs="Arial"/>
        </w:rPr>
      </w:pPr>
      <w:r w:rsidRPr="005A0FCD">
        <w:rPr>
          <w:rFonts w:ascii="Arial" w:eastAsia="Arial" w:hAnsi="Arial" w:cs="Arial"/>
          <w:sz w:val="24"/>
          <w:szCs w:val="24"/>
        </w:rPr>
        <w:t xml:space="preserve">The specified steps must be taken within 21 </w:t>
      </w:r>
      <w:r w:rsidR="005A0FCD">
        <w:rPr>
          <w:rFonts w:ascii="Arial" w:eastAsia="Arial" w:hAnsi="Arial" w:cs="Arial"/>
          <w:sz w:val="24"/>
          <w:szCs w:val="24"/>
        </w:rPr>
        <w:t xml:space="preserve">days </w:t>
      </w:r>
      <w:r w:rsidR="005A0FCD" w:rsidRPr="005A0FCD">
        <w:rPr>
          <w:rFonts w:ascii="Arial" w:eastAsia="Arial" w:hAnsi="Arial" w:cs="Arial"/>
          <w:sz w:val="24"/>
          <w:szCs w:val="24"/>
        </w:rPr>
        <w:t>from the date of this notice</w:t>
      </w:r>
      <w:r w:rsidRPr="005A0FCD">
        <w:rPr>
          <w:rFonts w:ascii="Arial" w:eastAsia="Arial" w:hAnsi="Arial" w:cs="Arial"/>
          <w:sz w:val="24"/>
          <w:szCs w:val="24"/>
        </w:rPr>
        <w:t xml:space="preserve"> and be complete by midnight on </w:t>
      </w:r>
      <w:r w:rsidRPr="005A0FCD">
        <w:rPr>
          <w:rFonts w:ascii="Arial" w:eastAsia="Arial" w:hAnsi="Arial" w:cs="Arial"/>
          <w:color w:val="FF0000"/>
          <w:sz w:val="24"/>
          <w:szCs w:val="24"/>
        </w:rPr>
        <w:t>[DD/MM/YYYY]</w:t>
      </w:r>
    </w:p>
    <w:p w14:paraId="6FD7A582" w14:textId="77777777" w:rsidR="00EC6858" w:rsidRPr="005A0FCD" w:rsidRDefault="00FA097D">
      <w:pPr>
        <w:pStyle w:val="ListParagraph"/>
        <w:numPr>
          <w:ilvl w:val="0"/>
          <w:numId w:val="1"/>
        </w:numPr>
        <w:spacing w:after="0"/>
        <w:jc w:val="both"/>
        <w:rPr>
          <w:rFonts w:ascii="Arial" w:hAnsi="Arial" w:cs="Arial"/>
        </w:rPr>
      </w:pPr>
      <w:r w:rsidRPr="005A0FCD">
        <w:rPr>
          <w:rFonts w:ascii="Arial" w:eastAsia="Arial" w:hAnsi="Arial" w:cs="Arial"/>
          <w:sz w:val="24"/>
          <w:szCs w:val="24"/>
        </w:rPr>
        <w:t>The regulated measuring instrument(s) must be withdrawn from the market, unless the specified steps are taken.</w:t>
      </w:r>
    </w:p>
    <w:p w14:paraId="3EF56ED4" w14:textId="77777777" w:rsidR="00EC6858" w:rsidRPr="005A0FCD" w:rsidRDefault="00FA097D">
      <w:pPr>
        <w:pStyle w:val="ListParagraph"/>
        <w:numPr>
          <w:ilvl w:val="0"/>
          <w:numId w:val="1"/>
        </w:numPr>
        <w:spacing w:after="0"/>
        <w:jc w:val="both"/>
        <w:rPr>
          <w:rFonts w:ascii="Arial" w:hAnsi="Arial" w:cs="Arial"/>
        </w:rPr>
      </w:pPr>
      <w:r w:rsidRPr="005A0FCD">
        <w:rPr>
          <w:rFonts w:ascii="Arial" w:eastAsia="Arial" w:hAnsi="Arial" w:cs="Arial"/>
          <w:sz w:val="24"/>
          <w:szCs w:val="24"/>
        </w:rPr>
        <w:lastRenderedPageBreak/>
        <w:t>The regulated measuring instrument(s) is prohibited from being placed onto the market, unless the specified steps are taken.</w:t>
      </w:r>
    </w:p>
    <w:p w14:paraId="68A98591" w14:textId="77777777" w:rsidR="00EC6858" w:rsidRPr="005A0FCD" w:rsidRDefault="00EC6858">
      <w:pPr>
        <w:spacing w:after="0"/>
        <w:jc w:val="both"/>
        <w:rPr>
          <w:rFonts w:ascii="Arial" w:eastAsia="Arial" w:hAnsi="Arial" w:cs="Arial"/>
          <w:color w:val="FF0000"/>
          <w:sz w:val="24"/>
          <w:szCs w:val="24"/>
        </w:rPr>
      </w:pPr>
    </w:p>
    <w:p w14:paraId="4A76019D" w14:textId="77777777" w:rsidR="00EC6858" w:rsidRPr="005A0FCD" w:rsidRDefault="00FA097D">
      <w:pPr>
        <w:spacing w:after="0"/>
        <w:jc w:val="both"/>
        <w:rPr>
          <w:rFonts w:ascii="Arial" w:eastAsia="Arial" w:hAnsi="Arial" w:cs="Arial"/>
          <w:b/>
          <w:bCs/>
          <w:color w:val="000000"/>
          <w:sz w:val="24"/>
          <w:szCs w:val="24"/>
        </w:rPr>
      </w:pPr>
      <w:r w:rsidRPr="005A0FCD">
        <w:rPr>
          <w:rFonts w:ascii="Arial" w:eastAsia="Arial" w:hAnsi="Arial" w:cs="Arial"/>
          <w:b/>
          <w:bCs/>
          <w:color w:val="000000"/>
          <w:sz w:val="24"/>
          <w:szCs w:val="24"/>
        </w:rPr>
        <w:t>Part D</w:t>
      </w:r>
    </w:p>
    <w:p w14:paraId="2C28BA21" w14:textId="77777777" w:rsidR="00EC6858" w:rsidRPr="005A0FCD" w:rsidRDefault="00EC6858">
      <w:pPr>
        <w:spacing w:after="0"/>
        <w:jc w:val="both"/>
        <w:rPr>
          <w:rFonts w:ascii="Arial" w:eastAsia="Arial" w:hAnsi="Arial" w:cs="Arial"/>
          <w:b/>
          <w:bCs/>
          <w:color w:val="000000"/>
          <w:sz w:val="24"/>
          <w:szCs w:val="24"/>
        </w:rPr>
      </w:pPr>
    </w:p>
    <w:p w14:paraId="31795284" w14:textId="77777777" w:rsidR="00EC6858" w:rsidRPr="005A0FCD" w:rsidRDefault="00FA097D">
      <w:pPr>
        <w:spacing w:after="0"/>
        <w:jc w:val="both"/>
        <w:rPr>
          <w:rFonts w:ascii="Arial" w:eastAsia="Arial" w:hAnsi="Arial" w:cs="Arial"/>
          <w:b/>
          <w:bCs/>
          <w:i/>
          <w:iCs/>
          <w:color w:val="000000"/>
          <w:sz w:val="24"/>
          <w:szCs w:val="24"/>
        </w:rPr>
      </w:pPr>
      <w:r w:rsidRPr="005A0FCD">
        <w:rPr>
          <w:rFonts w:ascii="Arial" w:eastAsia="Arial" w:hAnsi="Arial" w:cs="Arial"/>
          <w:b/>
          <w:bCs/>
          <w:i/>
          <w:iCs/>
          <w:color w:val="000000"/>
          <w:sz w:val="24"/>
          <w:szCs w:val="24"/>
        </w:rPr>
        <w:t>Consequences of non-compliance</w:t>
      </w:r>
    </w:p>
    <w:p w14:paraId="165F5338" w14:textId="77777777" w:rsidR="00EC6858" w:rsidRPr="005A0FCD" w:rsidRDefault="00EC6858">
      <w:pPr>
        <w:spacing w:after="0"/>
        <w:jc w:val="both"/>
        <w:rPr>
          <w:rFonts w:ascii="Arial" w:eastAsia="Arial" w:hAnsi="Arial" w:cs="Arial"/>
          <w:color w:val="000000"/>
          <w:sz w:val="24"/>
          <w:szCs w:val="24"/>
        </w:rPr>
      </w:pPr>
    </w:p>
    <w:p w14:paraId="620846D6" w14:textId="77777777" w:rsidR="00EC6858" w:rsidRPr="005A0FCD" w:rsidRDefault="00FA097D">
      <w:pPr>
        <w:spacing w:after="0"/>
        <w:jc w:val="both"/>
        <w:rPr>
          <w:rFonts w:ascii="Arial" w:hAnsi="Arial" w:cs="Arial"/>
        </w:rPr>
      </w:pPr>
      <w:r w:rsidRPr="005A0FCD">
        <w:rPr>
          <w:rFonts w:ascii="Arial" w:eastAsia="Arial" w:hAnsi="Arial" w:cs="Arial"/>
          <w:color w:val="000000"/>
          <w:sz w:val="24"/>
          <w:szCs w:val="24"/>
        </w:rPr>
        <w:t xml:space="preserve">Failure to comply with the requirements of an Enforcement Notice is a criminal offence under Regulation 71.  </w:t>
      </w:r>
      <w:r w:rsidRPr="005A0FCD">
        <w:rPr>
          <w:rFonts w:ascii="Arial" w:hAnsi="Arial" w:cs="Arial"/>
          <w:color w:val="000000"/>
          <w:sz w:val="24"/>
          <w:szCs w:val="24"/>
        </w:rPr>
        <w:t>Should you apply for a review of the decision to serve this notice, it is only if the notice is upheld, that non-compliance would be a criminal offence.</w:t>
      </w:r>
    </w:p>
    <w:p w14:paraId="7292621F" w14:textId="77777777" w:rsidR="00EC6858" w:rsidRPr="005A0FCD" w:rsidRDefault="00EC6858">
      <w:pPr>
        <w:spacing w:after="0"/>
        <w:jc w:val="both"/>
        <w:rPr>
          <w:rFonts w:ascii="Arial" w:eastAsia="Arial" w:hAnsi="Arial" w:cs="Arial"/>
          <w:color w:val="000000"/>
          <w:sz w:val="24"/>
          <w:szCs w:val="24"/>
        </w:rPr>
      </w:pPr>
    </w:p>
    <w:p w14:paraId="74CB2C0E" w14:textId="77777777" w:rsidR="00EC6858" w:rsidRPr="005A0FCD" w:rsidRDefault="00EC6858">
      <w:pPr>
        <w:spacing w:after="0"/>
        <w:jc w:val="both"/>
        <w:rPr>
          <w:rFonts w:ascii="Arial" w:eastAsia="Arial" w:hAnsi="Arial" w:cs="Arial"/>
          <w:sz w:val="24"/>
          <w:szCs w:val="24"/>
        </w:rPr>
      </w:pPr>
    </w:p>
    <w:p w14:paraId="31660B66" w14:textId="77777777" w:rsidR="00EC6858" w:rsidRPr="005A0FCD" w:rsidRDefault="00FA097D">
      <w:pPr>
        <w:spacing w:after="0"/>
        <w:jc w:val="both"/>
        <w:rPr>
          <w:rFonts w:ascii="Arial" w:eastAsia="Arial" w:hAnsi="Arial" w:cs="Arial"/>
          <w:b/>
          <w:bCs/>
          <w:sz w:val="24"/>
          <w:szCs w:val="24"/>
        </w:rPr>
      </w:pPr>
      <w:r w:rsidRPr="005A0FCD">
        <w:rPr>
          <w:rFonts w:ascii="Arial" w:eastAsia="Arial" w:hAnsi="Arial" w:cs="Arial"/>
          <w:b/>
          <w:bCs/>
          <w:sz w:val="24"/>
          <w:szCs w:val="24"/>
        </w:rPr>
        <w:t>Part E</w:t>
      </w:r>
    </w:p>
    <w:p w14:paraId="32D01AB4" w14:textId="77777777" w:rsidR="00EC6858" w:rsidRPr="005A0FCD" w:rsidRDefault="00EC6858">
      <w:pPr>
        <w:spacing w:after="0"/>
        <w:jc w:val="both"/>
        <w:rPr>
          <w:rFonts w:ascii="Arial" w:eastAsia="Arial" w:hAnsi="Arial" w:cs="Arial"/>
          <w:b/>
          <w:bCs/>
          <w:sz w:val="24"/>
          <w:szCs w:val="24"/>
        </w:rPr>
      </w:pPr>
    </w:p>
    <w:p w14:paraId="749D2C47" w14:textId="77777777" w:rsidR="00EC6858" w:rsidRPr="005A0FCD" w:rsidRDefault="00FA097D">
      <w:pPr>
        <w:spacing w:after="0"/>
        <w:jc w:val="both"/>
        <w:rPr>
          <w:rFonts w:ascii="Arial" w:eastAsia="Arial" w:hAnsi="Arial" w:cs="Arial"/>
          <w:b/>
          <w:bCs/>
          <w:i/>
          <w:iCs/>
          <w:sz w:val="24"/>
          <w:szCs w:val="24"/>
        </w:rPr>
      </w:pPr>
      <w:r w:rsidRPr="005A0FCD">
        <w:rPr>
          <w:rFonts w:ascii="Arial" w:eastAsia="Arial" w:hAnsi="Arial" w:cs="Arial"/>
          <w:b/>
          <w:bCs/>
          <w:i/>
          <w:iCs/>
          <w:sz w:val="24"/>
          <w:szCs w:val="24"/>
        </w:rPr>
        <w:t>Application for Review</w:t>
      </w:r>
    </w:p>
    <w:p w14:paraId="4CB8852C" w14:textId="77777777" w:rsidR="00EC6858" w:rsidRPr="005A0FCD" w:rsidRDefault="00FA097D">
      <w:pPr>
        <w:spacing w:after="0"/>
        <w:jc w:val="both"/>
        <w:rPr>
          <w:rFonts w:ascii="Arial" w:eastAsia="Arial" w:hAnsi="Arial" w:cs="Arial"/>
          <w:sz w:val="24"/>
          <w:szCs w:val="24"/>
        </w:rPr>
      </w:pPr>
      <w:r w:rsidRPr="005A0FCD">
        <w:rPr>
          <w:rFonts w:ascii="Arial" w:eastAsia="Arial" w:hAnsi="Arial" w:cs="Arial"/>
          <w:sz w:val="24"/>
          <w:szCs w:val="24"/>
        </w:rPr>
        <w:t>You have the right to apply for a review of the decision to serve this notice.</w:t>
      </w:r>
    </w:p>
    <w:p w14:paraId="5DD9B9AE" w14:textId="77777777" w:rsidR="00EC6858" w:rsidRPr="005A0FCD" w:rsidRDefault="00EC6858">
      <w:pPr>
        <w:spacing w:after="0"/>
        <w:jc w:val="both"/>
        <w:rPr>
          <w:rFonts w:ascii="Arial" w:eastAsia="Arial" w:hAnsi="Arial" w:cs="Arial"/>
          <w:sz w:val="24"/>
          <w:szCs w:val="24"/>
        </w:rPr>
      </w:pPr>
    </w:p>
    <w:p w14:paraId="04B53A1B" w14:textId="3A60D6D5" w:rsidR="00EC6858" w:rsidRPr="005A0FCD" w:rsidRDefault="00FA097D">
      <w:pPr>
        <w:spacing w:after="0"/>
        <w:jc w:val="both"/>
        <w:rPr>
          <w:rFonts w:ascii="Arial" w:hAnsi="Arial" w:cs="Arial"/>
        </w:rPr>
      </w:pPr>
      <w:r w:rsidRPr="005A0FCD">
        <w:rPr>
          <w:rFonts w:ascii="Arial" w:eastAsia="Arial" w:hAnsi="Arial" w:cs="Arial"/>
          <w:sz w:val="24"/>
          <w:szCs w:val="24"/>
        </w:rPr>
        <w:t xml:space="preserve">If you are aggrieved by the decision to serve this notice, you can apply to the Secretary of State for a review of the decision. Your application should be in writing and must state the grounds on which the application is made. The application must be made within 21 days beginning on the date of this notice </w:t>
      </w:r>
      <w:r w:rsidR="005A0FCD" w:rsidRPr="005A0FCD">
        <w:rPr>
          <w:rFonts w:ascii="Arial" w:eastAsia="Arial" w:hAnsi="Arial" w:cs="Arial"/>
          <w:sz w:val="24"/>
          <w:szCs w:val="24"/>
        </w:rPr>
        <w:t>and must state the grounds on which the application is made.</w:t>
      </w:r>
    </w:p>
    <w:p w14:paraId="3782D4E2" w14:textId="77777777" w:rsidR="00EC6858" w:rsidRPr="005A0FCD" w:rsidRDefault="00EC6858">
      <w:pPr>
        <w:spacing w:after="0"/>
        <w:jc w:val="both"/>
        <w:rPr>
          <w:rFonts w:ascii="Arial" w:eastAsia="Arial" w:hAnsi="Arial" w:cs="Arial"/>
          <w:sz w:val="24"/>
          <w:szCs w:val="24"/>
        </w:rPr>
      </w:pPr>
    </w:p>
    <w:p w14:paraId="312DA8FC" w14:textId="3273540A" w:rsidR="00EC6858" w:rsidRPr="005A0FCD" w:rsidRDefault="00FA097D" w:rsidP="004B2C24">
      <w:pPr>
        <w:jc w:val="both"/>
        <w:rPr>
          <w:rFonts w:ascii="Arial" w:hAnsi="Arial" w:cs="Arial"/>
          <w:sz w:val="24"/>
          <w:szCs w:val="24"/>
        </w:rPr>
      </w:pPr>
      <w:r w:rsidRPr="005A0FCD">
        <w:rPr>
          <w:rFonts w:ascii="Arial" w:hAnsi="Arial" w:cs="Arial"/>
          <w:sz w:val="24"/>
          <w:szCs w:val="24"/>
        </w:rPr>
        <w:t>The application can be sent electronically by email to</w:t>
      </w:r>
      <w:r w:rsidR="004B2C24" w:rsidRPr="005A0FCD">
        <w:rPr>
          <w:rFonts w:ascii="Arial" w:hAnsi="Arial" w:cs="Arial"/>
          <w:sz w:val="24"/>
          <w:szCs w:val="24"/>
        </w:rPr>
        <w:t xml:space="preserve"> </w:t>
      </w:r>
      <w:hyperlink r:id="rId11" w:history="1">
        <w:r w:rsidR="004B2C24" w:rsidRPr="005A0FCD">
          <w:rPr>
            <w:rStyle w:val="Hyperlink"/>
            <w:rFonts w:ascii="Arial" w:hAnsi="Arial" w:cs="Arial"/>
            <w:sz w:val="24"/>
            <w:szCs w:val="24"/>
          </w:rPr>
          <w:t>opss.enquiries@businessandtrade.gov.uk</w:t>
        </w:r>
      </w:hyperlink>
      <w:r w:rsidRPr="005A0FCD">
        <w:rPr>
          <w:rFonts w:ascii="Arial" w:hAnsi="Arial" w:cs="Arial"/>
          <w:sz w:val="24"/>
          <w:szCs w:val="24"/>
        </w:rPr>
        <w:t xml:space="preserve"> or by post to:</w:t>
      </w:r>
    </w:p>
    <w:p w14:paraId="3FB89EF1" w14:textId="77777777" w:rsidR="00EC6858" w:rsidRPr="005A0FCD" w:rsidRDefault="00EC6858">
      <w:pPr>
        <w:spacing w:after="0"/>
        <w:jc w:val="both"/>
        <w:rPr>
          <w:rFonts w:ascii="Arial" w:eastAsia="Arial" w:hAnsi="Arial" w:cs="Arial"/>
          <w:sz w:val="24"/>
          <w:szCs w:val="24"/>
        </w:rPr>
      </w:pPr>
    </w:p>
    <w:p w14:paraId="28B663C3" w14:textId="4EE48407" w:rsidR="00EC6858" w:rsidRPr="005A0FCD" w:rsidRDefault="00FA097D">
      <w:pPr>
        <w:spacing w:after="0"/>
        <w:jc w:val="both"/>
        <w:rPr>
          <w:rFonts w:ascii="Arial" w:eastAsia="Arial" w:hAnsi="Arial" w:cs="Arial"/>
          <w:sz w:val="24"/>
          <w:szCs w:val="24"/>
        </w:rPr>
      </w:pPr>
      <w:r w:rsidRPr="005A0FCD">
        <w:rPr>
          <w:rFonts w:ascii="Arial" w:eastAsia="Arial" w:hAnsi="Arial" w:cs="Arial"/>
          <w:sz w:val="24"/>
          <w:szCs w:val="24"/>
        </w:rPr>
        <w:t xml:space="preserve">Secretary of State, Office for Product Safety &amp; Standards, </w:t>
      </w:r>
      <w:r w:rsidR="004B2C24" w:rsidRPr="005A0FCD">
        <w:rPr>
          <w:rFonts w:ascii="Arial" w:eastAsia="Arial" w:hAnsi="Arial" w:cs="Arial"/>
          <w:sz w:val="24"/>
          <w:szCs w:val="24"/>
        </w:rPr>
        <w:t>Cannon House, 18 The Priory Queensway, Birmingham, B4 6BS</w:t>
      </w:r>
    </w:p>
    <w:p w14:paraId="781DEC01" w14:textId="77777777" w:rsidR="00EC6858" w:rsidRPr="005A0FCD" w:rsidRDefault="00EC6858">
      <w:pPr>
        <w:spacing w:after="0"/>
        <w:jc w:val="both"/>
        <w:rPr>
          <w:rFonts w:ascii="Arial" w:eastAsia="Arial" w:hAnsi="Arial" w:cs="Arial"/>
          <w:sz w:val="24"/>
          <w:szCs w:val="24"/>
        </w:rPr>
      </w:pPr>
    </w:p>
    <w:p w14:paraId="0652C489" w14:textId="77777777" w:rsidR="005A0FCD" w:rsidRDefault="005A0FCD" w:rsidP="005A0FCD">
      <w:pPr>
        <w:spacing w:after="0"/>
        <w:jc w:val="both"/>
        <w:rPr>
          <w:rFonts w:ascii="Arial" w:eastAsia="Arial" w:hAnsi="Arial" w:cs="Arial"/>
          <w:sz w:val="24"/>
          <w:szCs w:val="24"/>
        </w:rPr>
      </w:pPr>
      <w:r w:rsidRPr="005A0FCD">
        <w:rPr>
          <w:rFonts w:ascii="Arial" w:eastAsia="Arial" w:hAnsi="Arial" w:cs="Arial"/>
          <w:sz w:val="24"/>
          <w:szCs w:val="24"/>
        </w:rPr>
        <w:t xml:space="preserve">Following a valid application to the Secretary of State, you will be informed within 28 days, in writing by the Secretary of State (or someone acting on their behalf) of whether the decision to serve this notice: </w:t>
      </w:r>
    </w:p>
    <w:p w14:paraId="31EE1D52" w14:textId="77777777" w:rsidR="005A0FCD" w:rsidRDefault="005A0FCD" w:rsidP="005A0FCD">
      <w:pPr>
        <w:spacing w:after="0"/>
        <w:jc w:val="both"/>
        <w:rPr>
          <w:rFonts w:ascii="Arial" w:eastAsia="Arial" w:hAnsi="Arial" w:cs="Arial"/>
          <w:sz w:val="24"/>
          <w:szCs w:val="24"/>
        </w:rPr>
      </w:pPr>
    </w:p>
    <w:p w14:paraId="2107DA1D" w14:textId="6188FFFD" w:rsidR="005A0FCD" w:rsidRPr="005A0FCD" w:rsidRDefault="005A0FCD" w:rsidP="005A0FCD">
      <w:pPr>
        <w:spacing w:after="0"/>
        <w:ind w:left="720"/>
        <w:jc w:val="both"/>
        <w:rPr>
          <w:rFonts w:ascii="Arial" w:eastAsia="Arial" w:hAnsi="Arial" w:cs="Arial"/>
          <w:sz w:val="24"/>
          <w:szCs w:val="24"/>
        </w:rPr>
      </w:pPr>
      <w:r>
        <w:rPr>
          <w:rFonts w:ascii="Arial" w:eastAsia="Arial" w:hAnsi="Arial" w:cs="Arial"/>
          <w:sz w:val="24"/>
          <w:szCs w:val="24"/>
        </w:rPr>
        <w:t xml:space="preserve">1. </w:t>
      </w:r>
      <w:r w:rsidRPr="005A0FCD">
        <w:rPr>
          <w:rFonts w:ascii="Arial" w:eastAsia="Arial" w:hAnsi="Arial" w:cs="Arial"/>
          <w:sz w:val="24"/>
          <w:szCs w:val="24"/>
        </w:rPr>
        <w:t xml:space="preserve">has been upheld and the grounds for upholding the </w:t>
      </w:r>
      <w:proofErr w:type="gramStart"/>
      <w:r w:rsidRPr="005A0FCD">
        <w:rPr>
          <w:rFonts w:ascii="Arial" w:eastAsia="Arial" w:hAnsi="Arial" w:cs="Arial"/>
          <w:sz w:val="24"/>
          <w:szCs w:val="24"/>
        </w:rPr>
        <w:t>decision;</w:t>
      </w:r>
      <w:proofErr w:type="gramEnd"/>
    </w:p>
    <w:p w14:paraId="45473FBC" w14:textId="3922DC4F" w:rsidR="005A0FCD" w:rsidRPr="005A0FCD" w:rsidRDefault="005A0FCD" w:rsidP="005A0FCD">
      <w:pPr>
        <w:spacing w:after="0"/>
        <w:ind w:left="720"/>
        <w:jc w:val="both"/>
        <w:rPr>
          <w:rFonts w:ascii="Arial" w:eastAsia="Arial" w:hAnsi="Arial" w:cs="Arial"/>
          <w:sz w:val="24"/>
          <w:szCs w:val="24"/>
        </w:rPr>
      </w:pPr>
      <w:r>
        <w:rPr>
          <w:rFonts w:ascii="Arial" w:eastAsia="Arial" w:hAnsi="Arial" w:cs="Arial"/>
          <w:sz w:val="24"/>
          <w:szCs w:val="24"/>
        </w:rPr>
        <w:t xml:space="preserve">2. </w:t>
      </w:r>
      <w:r w:rsidRPr="005A0FCD">
        <w:rPr>
          <w:rFonts w:ascii="Arial" w:eastAsia="Arial" w:hAnsi="Arial" w:cs="Arial"/>
          <w:sz w:val="24"/>
          <w:szCs w:val="24"/>
        </w:rPr>
        <w:t>has not been upheld, in which case the Secretary of State (or someone acting on their behalf) will give instructions for the withdrawal of this notice.</w:t>
      </w:r>
    </w:p>
    <w:p w14:paraId="5964E7C9" w14:textId="77777777" w:rsidR="005A0FCD" w:rsidRPr="005A0FCD" w:rsidRDefault="005A0FCD" w:rsidP="005A0FCD">
      <w:pPr>
        <w:spacing w:after="0"/>
        <w:jc w:val="both"/>
        <w:rPr>
          <w:rFonts w:ascii="Arial" w:eastAsia="Arial" w:hAnsi="Arial" w:cs="Arial"/>
          <w:sz w:val="24"/>
          <w:szCs w:val="24"/>
        </w:rPr>
      </w:pPr>
    </w:p>
    <w:p w14:paraId="0F1CF7B8" w14:textId="77777777" w:rsidR="005A0FCD" w:rsidRPr="005A0FCD" w:rsidRDefault="005A0FCD" w:rsidP="005A0FCD">
      <w:pPr>
        <w:spacing w:after="0"/>
        <w:jc w:val="both"/>
        <w:rPr>
          <w:rFonts w:ascii="Arial" w:eastAsia="Arial" w:hAnsi="Arial" w:cs="Arial"/>
          <w:b/>
          <w:bCs/>
          <w:sz w:val="24"/>
          <w:szCs w:val="24"/>
        </w:rPr>
      </w:pPr>
      <w:r w:rsidRPr="005A0FCD">
        <w:rPr>
          <w:rFonts w:ascii="Arial" w:eastAsia="Arial" w:hAnsi="Arial" w:cs="Arial"/>
          <w:b/>
          <w:bCs/>
          <w:sz w:val="24"/>
          <w:szCs w:val="24"/>
        </w:rPr>
        <w:t xml:space="preserve">Challenge  </w:t>
      </w:r>
    </w:p>
    <w:p w14:paraId="6557FE52" w14:textId="77777777" w:rsidR="005A0FCD" w:rsidRPr="005A0FCD" w:rsidRDefault="005A0FCD" w:rsidP="005A0FCD">
      <w:pPr>
        <w:spacing w:after="0"/>
        <w:jc w:val="both"/>
        <w:rPr>
          <w:rFonts w:ascii="Arial" w:eastAsia="Arial" w:hAnsi="Arial" w:cs="Arial"/>
          <w:sz w:val="24"/>
          <w:szCs w:val="24"/>
        </w:rPr>
      </w:pPr>
      <w:r w:rsidRPr="005A0FCD">
        <w:rPr>
          <w:rFonts w:ascii="Arial" w:eastAsia="Arial" w:hAnsi="Arial" w:cs="Arial"/>
          <w:sz w:val="24"/>
          <w:szCs w:val="24"/>
        </w:rPr>
        <w:t xml:space="preserve">  </w:t>
      </w:r>
    </w:p>
    <w:p w14:paraId="21E7D61D" w14:textId="7BC47DA1" w:rsidR="00EC6858" w:rsidRPr="005A0FCD" w:rsidRDefault="005A0FCD" w:rsidP="005A0FCD">
      <w:pPr>
        <w:spacing w:after="0"/>
        <w:jc w:val="both"/>
        <w:rPr>
          <w:rFonts w:ascii="Arial" w:eastAsia="Arial" w:hAnsi="Arial" w:cs="Arial"/>
          <w:sz w:val="24"/>
          <w:szCs w:val="24"/>
        </w:rPr>
      </w:pPr>
      <w:r w:rsidRPr="005A0FCD">
        <w:rPr>
          <w:rFonts w:ascii="Arial" w:eastAsia="Arial" w:hAnsi="Arial" w:cs="Arial"/>
          <w:sz w:val="24"/>
          <w:szCs w:val="24"/>
        </w:rPr>
        <w:lastRenderedPageBreak/>
        <w:t xml:space="preserve">You may challenge this Notice through the courts. Independent legal advice should be sought in this regard.  However, if there is information that you think we may not have that is relevant to why this Notice should not </w:t>
      </w:r>
      <w:proofErr w:type="gramStart"/>
      <w:r w:rsidRPr="005A0FCD">
        <w:rPr>
          <w:rFonts w:ascii="Arial" w:eastAsia="Arial" w:hAnsi="Arial" w:cs="Arial"/>
          <w:sz w:val="24"/>
          <w:szCs w:val="24"/>
        </w:rPr>
        <w:t>been</w:t>
      </w:r>
      <w:proofErr w:type="gramEnd"/>
      <w:r w:rsidRPr="005A0FCD">
        <w:rPr>
          <w:rFonts w:ascii="Arial" w:eastAsia="Arial" w:hAnsi="Arial" w:cs="Arial"/>
          <w:sz w:val="24"/>
          <w:szCs w:val="24"/>
        </w:rPr>
        <w:t xml:space="preserve"> made, either in the terms it has, or at all, please let us know using the contact details provided below.  </w:t>
      </w:r>
    </w:p>
    <w:p w14:paraId="560DDA92" w14:textId="77777777" w:rsidR="00EC6858" w:rsidRPr="005A0FCD" w:rsidRDefault="00EC6858">
      <w:pPr>
        <w:spacing w:after="0"/>
        <w:jc w:val="both"/>
        <w:rPr>
          <w:rFonts w:ascii="Arial" w:eastAsia="Arial" w:hAnsi="Arial" w:cs="Arial"/>
          <w:sz w:val="24"/>
          <w:szCs w:val="24"/>
        </w:rPr>
      </w:pPr>
    </w:p>
    <w:p w14:paraId="6C86EA2E" w14:textId="77777777" w:rsidR="00EC6858" w:rsidRPr="005A0FCD" w:rsidRDefault="00FA097D">
      <w:pPr>
        <w:spacing w:after="0"/>
        <w:jc w:val="both"/>
        <w:rPr>
          <w:rFonts w:ascii="Arial" w:eastAsia="Arial" w:hAnsi="Arial" w:cs="Arial"/>
          <w:sz w:val="24"/>
          <w:szCs w:val="24"/>
        </w:rPr>
      </w:pPr>
      <w:r w:rsidRPr="005A0FCD">
        <w:rPr>
          <w:rFonts w:ascii="Arial" w:eastAsia="Arial" w:hAnsi="Arial" w:cs="Arial"/>
          <w:sz w:val="24"/>
          <w:szCs w:val="24"/>
        </w:rPr>
        <w:t xml:space="preserve">Signed: </w:t>
      </w:r>
    </w:p>
    <w:p w14:paraId="0ED2CA12" w14:textId="77777777" w:rsidR="00EC6858" w:rsidRPr="005A0FCD" w:rsidRDefault="00EC6858">
      <w:pPr>
        <w:spacing w:after="0"/>
        <w:jc w:val="both"/>
        <w:rPr>
          <w:rFonts w:ascii="Arial" w:eastAsia="Arial" w:hAnsi="Arial" w:cs="Arial"/>
          <w:sz w:val="24"/>
          <w:szCs w:val="24"/>
        </w:rPr>
      </w:pPr>
    </w:p>
    <w:p w14:paraId="479EC29F" w14:textId="77777777" w:rsidR="00EC6858" w:rsidRPr="005A0FCD" w:rsidRDefault="00EC6858">
      <w:pPr>
        <w:spacing w:after="0"/>
        <w:jc w:val="both"/>
        <w:rPr>
          <w:rFonts w:ascii="Arial" w:eastAsia="Arial" w:hAnsi="Arial" w:cs="Arial"/>
          <w:sz w:val="24"/>
          <w:szCs w:val="24"/>
        </w:rPr>
      </w:pPr>
    </w:p>
    <w:p w14:paraId="309D1C70" w14:textId="77777777" w:rsidR="00EC6858" w:rsidRPr="005A0FCD" w:rsidRDefault="00FA097D">
      <w:pPr>
        <w:jc w:val="both"/>
        <w:rPr>
          <w:rFonts w:ascii="Arial" w:hAnsi="Arial" w:cs="Arial"/>
        </w:rPr>
      </w:pPr>
      <w:r w:rsidRPr="005A0FCD">
        <w:rPr>
          <w:rFonts w:ascii="Arial" w:eastAsia="Arial" w:hAnsi="Arial" w:cs="Arial"/>
          <w:b/>
          <w:bCs/>
          <w:sz w:val="24"/>
          <w:szCs w:val="24"/>
        </w:rPr>
        <w:t>[</w:t>
      </w:r>
      <w:r w:rsidRPr="005A0FCD">
        <w:rPr>
          <w:rFonts w:ascii="Arial" w:eastAsia="Arial" w:hAnsi="Arial" w:cs="Arial"/>
          <w:b/>
          <w:bCs/>
          <w:color w:val="FF0000"/>
          <w:sz w:val="24"/>
          <w:szCs w:val="24"/>
        </w:rPr>
        <w:t>Officer</w:t>
      </w:r>
      <w:r w:rsidRPr="005A0FCD">
        <w:rPr>
          <w:rFonts w:ascii="Arial" w:eastAsia="Arial" w:hAnsi="Arial" w:cs="Arial"/>
          <w:b/>
          <w:bCs/>
          <w:sz w:val="24"/>
          <w:szCs w:val="24"/>
        </w:rPr>
        <w:t>] appointed by the [</w:t>
      </w:r>
      <w:r w:rsidRPr="005A0FCD">
        <w:rPr>
          <w:rFonts w:ascii="Arial" w:eastAsia="Arial" w:hAnsi="Arial" w:cs="Arial"/>
          <w:b/>
          <w:bCs/>
          <w:color w:val="FF0000"/>
          <w:sz w:val="24"/>
          <w:szCs w:val="24"/>
        </w:rPr>
        <w:t>enforcement authority</w:t>
      </w:r>
      <w:r w:rsidRPr="005A0FCD">
        <w:rPr>
          <w:rFonts w:ascii="Arial" w:eastAsia="Arial" w:hAnsi="Arial" w:cs="Arial"/>
          <w:b/>
          <w:bCs/>
          <w:sz w:val="24"/>
          <w:szCs w:val="24"/>
        </w:rPr>
        <w:t>]</w:t>
      </w:r>
    </w:p>
    <w:p w14:paraId="1658C3E4" w14:textId="77777777" w:rsidR="00EC6858" w:rsidRPr="005A0FCD" w:rsidRDefault="00FA097D">
      <w:pPr>
        <w:jc w:val="both"/>
        <w:rPr>
          <w:rFonts w:ascii="Arial" w:hAnsi="Arial" w:cs="Arial"/>
          <w:color w:val="FF0000"/>
        </w:rPr>
      </w:pPr>
      <w:r w:rsidRPr="005A0FCD">
        <w:rPr>
          <w:rFonts w:ascii="Arial" w:hAnsi="Arial" w:cs="Arial"/>
          <w:color w:val="FF0000"/>
        </w:rPr>
        <w:t>[Contact Details]</w:t>
      </w:r>
    </w:p>
    <w:p w14:paraId="665FB514" w14:textId="77777777" w:rsidR="00EC6858" w:rsidRPr="005A0FCD" w:rsidRDefault="00FA097D">
      <w:pPr>
        <w:spacing w:line="240" w:lineRule="auto"/>
        <w:jc w:val="both"/>
        <w:rPr>
          <w:rFonts w:ascii="Arial" w:hAnsi="Arial" w:cs="Arial"/>
        </w:rPr>
      </w:pPr>
      <w:r w:rsidRPr="005A0FCD">
        <w:rPr>
          <w:rFonts w:ascii="Arial" w:hAnsi="Arial" w:cs="Arial"/>
          <w:i/>
          <w:iCs/>
          <w:color w:val="FF0000"/>
          <w:sz w:val="28"/>
          <w:szCs w:val="28"/>
        </w:rPr>
        <w:t>This is a template designed to assist Trading Standards officers in drafting a notice relating to the stated legislation. It does not constitute legal advice. Each notice will need to be drafted taking account of the facts of the specific case and considering the relevant legislation to ensure compliance. You may need to seek legal advice.</w:t>
      </w:r>
      <w:r w:rsidRPr="005A0FCD">
        <w:rPr>
          <w:rFonts w:ascii="Arial" w:hAnsi="Arial" w:cs="Arial"/>
          <w:sz w:val="28"/>
          <w:szCs w:val="28"/>
        </w:rPr>
        <w:t> </w:t>
      </w:r>
    </w:p>
    <w:p w14:paraId="60333F71" w14:textId="1FA2B272" w:rsidR="00EC6858" w:rsidRPr="004B2C24" w:rsidRDefault="00FA097D">
      <w:pPr>
        <w:spacing w:after="0"/>
        <w:jc w:val="both"/>
        <w:rPr>
          <w:rFonts w:ascii="Arial" w:hAnsi="Arial" w:cs="Arial"/>
        </w:rPr>
      </w:pPr>
      <w:r w:rsidRPr="005A0FCD">
        <w:rPr>
          <w:rFonts w:ascii="Arial" w:hAnsi="Arial" w:cs="Arial"/>
        </w:rPr>
        <w:t>[N.B: A copy of this notice must be sent to the Secretary of State via email –</w:t>
      </w:r>
      <w:r w:rsidR="004B2C24" w:rsidRPr="005A0FCD">
        <w:rPr>
          <w:rFonts w:ascii="Arial" w:hAnsi="Arial" w:cs="Arial"/>
        </w:rPr>
        <w:t xml:space="preserve"> </w:t>
      </w:r>
      <w:hyperlink r:id="rId12" w:history="1">
        <w:r w:rsidR="004B2C24" w:rsidRPr="005A0FCD">
          <w:rPr>
            <w:rStyle w:val="Hyperlink"/>
            <w:rFonts w:ascii="Arial" w:eastAsia="Times New Roman" w:hAnsi="Arial" w:cs="Arial"/>
            <w:sz w:val="24"/>
            <w:szCs w:val="24"/>
          </w:rPr>
          <w:t>opss.enquiries@businessandtrade.gov.uk</w:t>
        </w:r>
      </w:hyperlink>
      <w:r w:rsidR="004B2C24" w:rsidRPr="005A0FCD">
        <w:rPr>
          <w:rFonts w:ascii="Arial" w:eastAsia="Arial" w:hAnsi="Arial" w:cs="Arial"/>
          <w:sz w:val="24"/>
          <w:szCs w:val="24"/>
        </w:rPr>
        <w:t xml:space="preserve"> – Mark the email subject: </w:t>
      </w:r>
      <w:r w:rsidR="004B2C24" w:rsidRPr="005A0FCD">
        <w:rPr>
          <w:rFonts w:ascii="Arial" w:eastAsia="Arial" w:hAnsi="Arial" w:cs="Arial"/>
          <w:i/>
          <w:iCs/>
          <w:sz w:val="24"/>
          <w:szCs w:val="24"/>
        </w:rPr>
        <w:t>FAO – PSR Product Regulation Team</w:t>
      </w:r>
      <w:r w:rsidR="004B2C24" w:rsidRPr="005A0FCD">
        <w:rPr>
          <w:rFonts w:ascii="Arial" w:eastAsia="Arial" w:hAnsi="Arial" w:cs="Arial"/>
          <w:sz w:val="24"/>
          <w:szCs w:val="24"/>
        </w:rPr>
        <w:t>]</w:t>
      </w:r>
    </w:p>
    <w:sectPr w:rsidR="00EC6858" w:rsidRPr="004B2C24">
      <w:headerReference w:type="default" r:id="rId13"/>
      <w:footerReference w:type="default" r:id="rId14"/>
      <w:headerReference w:type="first" r:id="rId15"/>
      <w:footerReference w:type="first" r:id="rId16"/>
      <w:pgSz w:w="11906" w:h="16838"/>
      <w:pgMar w:top="1440" w:right="1440" w:bottom="1440" w:left="144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A08B" w14:textId="77777777" w:rsidR="00FA097D" w:rsidRDefault="00FA097D">
      <w:pPr>
        <w:spacing w:after="0" w:line="240" w:lineRule="auto"/>
      </w:pPr>
      <w:r>
        <w:separator/>
      </w:r>
    </w:p>
  </w:endnote>
  <w:endnote w:type="continuationSeparator" w:id="0">
    <w:p w14:paraId="351A7E71" w14:textId="77777777" w:rsidR="00FA097D" w:rsidRDefault="00FA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4D32" w14:textId="77777777" w:rsidR="00FA097D" w:rsidRDefault="00FA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2F38" w14:textId="77777777" w:rsidR="00FA097D" w:rsidRDefault="00FA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3ABC" w14:textId="77777777" w:rsidR="00FA097D" w:rsidRDefault="00FA097D">
      <w:pPr>
        <w:spacing w:after="0" w:line="240" w:lineRule="auto"/>
      </w:pPr>
      <w:r>
        <w:rPr>
          <w:color w:val="000000"/>
        </w:rPr>
        <w:separator/>
      </w:r>
    </w:p>
  </w:footnote>
  <w:footnote w:type="continuationSeparator" w:id="0">
    <w:p w14:paraId="3ED825AC" w14:textId="77777777" w:rsidR="00FA097D" w:rsidRDefault="00FA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26" w:type="dxa"/>
      <w:jc w:val="center"/>
      <w:tblCellMar>
        <w:left w:w="10" w:type="dxa"/>
        <w:right w:w="10" w:type="dxa"/>
      </w:tblCellMar>
      <w:tblLook w:val="0000" w:firstRow="0" w:lastRow="0" w:firstColumn="0" w:lastColumn="0" w:noHBand="0" w:noVBand="0"/>
    </w:tblPr>
    <w:tblGrid>
      <w:gridCol w:w="6255"/>
      <w:gridCol w:w="2771"/>
    </w:tblGrid>
    <w:tr w:rsidR="00D30AB6" w14:paraId="0E24FBF5" w14:textId="77777777">
      <w:trPr>
        <w:trHeight w:hRule="exact" w:val="1418"/>
        <w:jc w:val="center"/>
      </w:trPr>
      <w:tc>
        <w:tcPr>
          <w:tcW w:w="6255" w:type="dxa"/>
          <w:shd w:val="clear" w:color="auto" w:fill="auto"/>
          <w:tcMar>
            <w:top w:w="0" w:type="dxa"/>
            <w:left w:w="108" w:type="dxa"/>
            <w:bottom w:w="0" w:type="dxa"/>
            <w:right w:w="108" w:type="dxa"/>
          </w:tcMar>
        </w:tcPr>
        <w:p w14:paraId="24BA0489" w14:textId="77777777" w:rsidR="00FA097D" w:rsidRDefault="00FA097D">
          <w:pPr>
            <w:spacing w:before="40" w:after="0"/>
          </w:pPr>
        </w:p>
      </w:tc>
      <w:tc>
        <w:tcPr>
          <w:tcW w:w="2771" w:type="dxa"/>
          <w:shd w:val="clear" w:color="auto" w:fill="auto"/>
          <w:tcMar>
            <w:top w:w="0" w:type="dxa"/>
            <w:left w:w="108" w:type="dxa"/>
            <w:bottom w:w="0" w:type="dxa"/>
            <w:right w:w="108" w:type="dxa"/>
          </w:tcMar>
        </w:tcPr>
        <w:p w14:paraId="0F4CBE16" w14:textId="77777777" w:rsidR="00FA097D" w:rsidRDefault="00FA097D">
          <w:pPr>
            <w:spacing w:after="0"/>
            <w:jc w:val="right"/>
            <w:rPr>
              <w:b/>
              <w:sz w:val="18"/>
              <w:szCs w:val="18"/>
            </w:rPr>
          </w:pPr>
        </w:p>
      </w:tc>
    </w:tr>
  </w:tbl>
  <w:p w14:paraId="3BE28EB1" w14:textId="77777777" w:rsidR="00FA097D" w:rsidRDefault="00FA0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D3D9" w14:textId="77777777" w:rsidR="00FA097D" w:rsidRDefault="00FA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DED"/>
    <w:multiLevelType w:val="multilevel"/>
    <w:tmpl w:val="34C00DE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D7FC8"/>
    <w:multiLevelType w:val="multilevel"/>
    <w:tmpl w:val="E0781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E419A2"/>
    <w:multiLevelType w:val="hybridMultilevel"/>
    <w:tmpl w:val="116C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978563">
    <w:abstractNumId w:val="0"/>
  </w:num>
  <w:num w:numId="2" w16cid:durableId="239946383">
    <w:abstractNumId w:val="1"/>
  </w:num>
  <w:num w:numId="3" w16cid:durableId="1646619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58"/>
    <w:rsid w:val="003D4FCF"/>
    <w:rsid w:val="004B2C24"/>
    <w:rsid w:val="005A0FCD"/>
    <w:rsid w:val="00DE38CC"/>
    <w:rsid w:val="00EC6858"/>
    <w:rsid w:val="00FA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FB78"/>
  <w15:docId w15:val="{0B2000B8-D642-4BD2-9A21-01DEA966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2"/>
      <w:szCs w:val="22"/>
      <w:lang w:eastAsia="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2"/>
      <w:szCs w:val="22"/>
      <w:lang w:eastAsia="en-US"/>
    </w:rPr>
  </w:style>
  <w:style w:type="paragraph" w:styleId="NormalWeb">
    <w:name w:val="Normal (Web)"/>
    <w:basedOn w:val="Normal"/>
    <w:pPr>
      <w:spacing w:before="100" w:after="100" w:line="240" w:lineRule="auto"/>
    </w:pPr>
    <w:rPr>
      <w:rFonts w:ascii="Times New Roman" w:eastAsia="MS Mincho" w:hAnsi="Times New Roman"/>
      <w:sz w:val="24"/>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 w:type="paragraph" w:styleId="Revision">
    <w:name w:val="Revision"/>
    <w:pPr>
      <w:suppressAutoHyphens/>
    </w:pPr>
    <w:rPr>
      <w:sz w:val="22"/>
      <w:szCs w:val="22"/>
      <w:lang w:eastAsia="en-US"/>
    </w:rPr>
  </w:style>
  <w:style w:type="character" w:customStyle="1" w:styleId="apple-converted-space">
    <w:name w:val="apple-converted-space"/>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ss.enquiries@businessandtra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ss.enquiries@businessandtrad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D060E8EBF1644F9C76DBA512A36195" ma:contentTypeVersion="23" ma:contentTypeDescription="Create a new document." ma:contentTypeScope="" ma:versionID="6180cd1b7b8a58a4858ed2facdc921be">
  <xsd:schema xmlns:xsd="http://www.w3.org/2001/XMLSchema" xmlns:xs="http://www.w3.org/2001/XMLSchema" xmlns:p="http://schemas.microsoft.com/office/2006/metadata/properties" xmlns:ns2="cf39bc49-11ea-41d4-b892-8b79beed4bfe" xmlns:ns3="0063f72e-ace3-48fb-9c1f-5b513408b31f" xmlns:ns4="b413c3fd-5a3b-4239-b985-69032e371c04" xmlns:ns5="a8f60570-4bd3-4f2b-950b-a996de8ab151" xmlns:ns6="aaacb922-5235-4a66-b188-303b9b46fbd7" xmlns:ns7="0552bbb0-4c9c-4d0b-b1c2-41602c694c5e" targetNamespace="http://schemas.microsoft.com/office/2006/metadata/properties" ma:root="true" ma:fieldsID="265c19f1b17b117c8f71114c6a973b5c" ns2:_="" ns3:_="" ns4:_="" ns5:_="" ns6:_="" ns7:_="">
    <xsd:import namespace="cf39bc49-11ea-41d4-b892-8b79beed4bfe"/>
    <xsd:import namespace="0063f72e-ace3-48fb-9c1f-5b513408b31f"/>
    <xsd:import namespace="b413c3fd-5a3b-4239-b985-69032e371c04"/>
    <xsd:import namespace="a8f60570-4bd3-4f2b-950b-a996de8ab151"/>
    <xsd:import namespace="aaacb922-5235-4a66-b188-303b9b46fbd7"/>
    <xsd:import namespace="0552bbb0-4c9c-4d0b-b1c2-41602c694c5e"/>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SearchPropertie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Location"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c49-11ea-41d4-b892-8b79beed4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5ae28abe-4bcc-477f-acb0-97da4f090741}" ma:internalName="TaxCatchAll" ma:showField="CatchAllData" ma:web="cf39bc49-11ea-41d4-b892-8b79beed4bf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ae28abe-4bcc-477f-acb0-97da4f090741}" ma:internalName="TaxCatchAllLabel" ma:readOnly="true" ma:showField="CatchAllDataLabel" ma:web="cf39bc49-11ea-41d4-b892-8b79beed4b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2bbb0-4c9c-4d0b-b1c2-41602c694c5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34" nillable="true" ma:displayName="Location" ma:indexed="true"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2024-12-20T15:53:31+00:00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cf39bc49-11ea-41d4-b892-8b79beed4bfe">
      <Value>1</Value>
    </TaxCatchAll>
    <m975189f4ba442ecbf67d4147307b177 xmlns="cf39bc49-11ea-41d4-b892-8b79beed4bfe">
      <Terms xmlns="http://schemas.microsoft.com/office/infopath/2007/PartnerControls">
        <TermInfo xmlns="http://schemas.microsoft.com/office/infopath/2007/PartnerControls">
          <TermName xmlns="http://schemas.microsoft.com/office/infopath/2007/PartnerControls">Competition, Markets and Regulatory Reform</TermName>
          <TermId xmlns="http://schemas.microsoft.com/office/infopath/2007/PartnerControls">4dbefa87-be5a-4e86-bcdf-e2344973ef5c</TermId>
        </TermInfo>
      </Terms>
    </m975189f4ba442ecbf67d4147307b177>
    <lcf76f155ced4ddcb4097134ff3c332f xmlns="0552bbb0-4c9c-4d0b-b1c2-41602c694c5e">
      <Terms xmlns="http://schemas.microsoft.com/office/infopath/2007/PartnerControls"/>
    </lcf76f155ced4ddcb4097134ff3c332f>
    <_dlc_DocId xmlns="cf39bc49-11ea-41d4-b892-8b79beed4bfe">2A7E7YHV2ZS2-1982953368-2942</_dlc_DocId>
    <_dlc_DocIdUrl xmlns="cf39bc49-11ea-41d4-b892-8b79beed4bfe">
      <Url>https://dbis.sharepoint.com/sites/LAUEXT/_layouts/15/DocIdRedir.aspx?ID=2A7E7YHV2ZS2-1982953368-2942</Url>
      <Description>2A7E7YHV2ZS2-1982953368-2942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B162F-97D2-4DDE-9A10-A39C84C0915E}">
  <ds:schemaRefs>
    <ds:schemaRef ds:uri="http://schemas.microsoft.com/sharepoint/events"/>
  </ds:schemaRefs>
</ds:datastoreItem>
</file>

<file path=customXml/itemProps2.xml><?xml version="1.0" encoding="utf-8"?>
<ds:datastoreItem xmlns:ds="http://schemas.openxmlformats.org/officeDocument/2006/customXml" ds:itemID="{6902F855-A3D5-4C49-98EF-AC801AB0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c49-11ea-41d4-b892-8b79beed4bfe"/>
    <ds:schemaRef ds:uri="0063f72e-ace3-48fb-9c1f-5b513408b31f"/>
    <ds:schemaRef ds:uri="b413c3fd-5a3b-4239-b985-69032e371c04"/>
    <ds:schemaRef ds:uri="a8f60570-4bd3-4f2b-950b-a996de8ab151"/>
    <ds:schemaRef ds:uri="aaacb922-5235-4a66-b188-303b9b46fbd7"/>
    <ds:schemaRef ds:uri="0552bbb0-4c9c-4d0b-b1c2-41602c69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10ED9-18E8-4435-845D-C3131EEC3195}">
  <ds:schemaRefs>
    <ds:schemaRef ds:uri="b413c3fd-5a3b-4239-b985-69032e371c04"/>
    <ds:schemaRef ds:uri="http://schemas.microsoft.com/office/2006/metadata/properties"/>
    <ds:schemaRef ds:uri="7d24d3bb-a1ad-4e5e-a990-e2207c741ff9"/>
    <ds:schemaRef ds:uri="http://purl.org/dc/dcmitype/"/>
    <ds:schemaRef ds:uri="aaacb922-5235-4a66-b188-303b9b46fbd7"/>
    <ds:schemaRef ds:uri="a8f60570-4bd3-4f2b-950b-a996de8ab151"/>
    <ds:schemaRef ds:uri="0063f72e-ace3-48fb-9c1f-5b513408b31f"/>
    <ds:schemaRef ds:uri="10e8dbe4-e214-41f7-b627-cd63b3cfd27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cf39bc49-11ea-41d4-b892-8b79beed4bfe"/>
    <ds:schemaRef ds:uri="0552bbb0-4c9c-4d0b-b1c2-41602c694c5e"/>
  </ds:schemaRefs>
</ds:datastoreItem>
</file>

<file path=customXml/itemProps4.xml><?xml version="1.0" encoding="utf-8"?>
<ds:datastoreItem xmlns:ds="http://schemas.openxmlformats.org/officeDocument/2006/customXml" ds:itemID="{FC0F8CE4-4FC8-4107-A4B6-FE978EA3F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Whittaker;Bush, Suzanne (Office for Product Safety and Standards)</dc:creator>
  <cp:lastModifiedBy>Ellie Lecomber-Clark</cp:lastModifiedBy>
  <cp:revision>3</cp:revision>
  <dcterms:created xsi:type="dcterms:W3CDTF">2024-12-20T15:53:00Z</dcterms:created>
  <dcterms:modified xsi:type="dcterms:W3CDTF">2024-12-23T11:43:00Z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46;#Enforcement and Delivery|d55efe87-4045-4b28-a074-de3656c93ad1</vt:lpwstr>
  </property>
  <property fmtid="{D5CDD505-2E9C-101B-9397-08002B2CF9AE}" pid="3" name="ContentTypeId">
    <vt:lpwstr>0x010100C3D060E8EBF1644F9C76DBA512A36195</vt:lpwstr>
  </property>
  <property fmtid="{D5CDD505-2E9C-101B-9397-08002B2CF9AE}" pid="4" name="_dlc_DocIdItemGuid">
    <vt:lpwstr>2361aee0-569b-4c92-a0ea-6c6a7cb53ff9</vt:lpwstr>
  </property>
  <property fmtid="{D5CDD505-2E9C-101B-9397-08002B2CF9AE}" pid="5" name="AuthorIds_UIVersion_3">
    <vt:lpwstr>8018</vt:lpwstr>
  </property>
  <property fmtid="{D5CDD505-2E9C-101B-9397-08002B2CF9AE}" pid="6" name="MSIP_Label_ba62f585-b40f-4ab9-bafe-39150f03d124_Enabled">
    <vt:lpwstr>true</vt:lpwstr>
  </property>
  <property fmtid="{D5CDD505-2E9C-101B-9397-08002B2CF9AE}" pid="7" name="MSIP_Label_ba62f585-b40f-4ab9-bafe-39150f03d124_SetDate">
    <vt:lpwstr>2019-10-10T09:14:43Z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9323c3a3-b411-4ceb-9e76-0000514bb921</vt:lpwstr>
  </property>
  <property fmtid="{D5CDD505-2E9C-101B-9397-08002B2CF9AE}" pid="12" name="MSIP_Label_ba62f585-b40f-4ab9-bafe-39150f03d124_ContentBits">
    <vt:lpwstr>0</vt:lpwstr>
  </property>
  <property fmtid="{D5CDD505-2E9C-101B-9397-08002B2CF9AE}" pid="13" name="Business_x0020_Unit">
    <vt:lpwstr>46;#Enforcement and Delivery|d55efe87-4045-4b28-a074-de3656c93ad1</vt:lpwstr>
  </property>
  <property fmtid="{D5CDD505-2E9C-101B-9397-08002B2CF9AE}" pid="14" name="MediaServiceImageTags">
    <vt:lpwstr/>
  </property>
</Properties>
</file>